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3469" w:rsidRDefault="00303469" w:rsidP="0028080B">
      <w:pPr>
        <w:spacing w:after="0" w:line="240" w:lineRule="auto"/>
        <w:rPr>
          <w:rFonts w:ascii="Garamond" w:hAnsi="Garamond"/>
          <w:b/>
          <w:sz w:val="32"/>
          <w:szCs w:val="32"/>
        </w:rPr>
      </w:pPr>
      <w:r w:rsidRPr="00D73A70">
        <w:rPr>
          <w:rFonts w:ascii="Garamond" w:hAnsi="Garamond"/>
          <w:b/>
          <w:noProof/>
          <w:sz w:val="32"/>
          <w:szCs w:val="32"/>
        </w:rPr>
        <mc:AlternateContent>
          <mc:Choice Requires="wps">
            <w:drawing>
              <wp:anchor distT="0" distB="0" distL="114300" distR="114300" simplePos="0" relativeHeight="251659264" behindDoc="0" locked="0" layoutInCell="1" allowOverlap="1" wp14:anchorId="0233929B" wp14:editId="0F8C014E">
                <wp:simplePos x="0" y="0"/>
                <wp:positionH relativeFrom="column">
                  <wp:posOffset>3343275</wp:posOffset>
                </wp:positionH>
                <wp:positionV relativeFrom="paragraph">
                  <wp:posOffset>-114299</wp:posOffset>
                </wp:positionV>
                <wp:extent cx="29622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622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469" w:rsidRDefault="00303469" w:rsidP="00303469">
                            <w:pPr>
                              <w:spacing w:after="0" w:line="240" w:lineRule="auto"/>
                              <w:jc w:val="center"/>
                              <w:rPr>
                                <w:rFonts w:ascii="Garamond" w:hAnsi="Garamond"/>
                                <w:sz w:val="144"/>
                                <w:szCs w:val="144"/>
                              </w:rPr>
                            </w:pPr>
                            <w:r w:rsidRPr="00454703">
                              <w:rPr>
                                <w:rFonts w:ascii="Garamond" w:hAnsi="Garamond"/>
                                <w:sz w:val="144"/>
                                <w:szCs w:val="144"/>
                              </w:rPr>
                              <w:t>SOPB</w:t>
                            </w:r>
                          </w:p>
                          <w:p w:rsidR="00303469" w:rsidRPr="00454703" w:rsidRDefault="00303469" w:rsidP="00303469">
                            <w:pPr>
                              <w:spacing w:after="0" w:line="240" w:lineRule="auto"/>
                              <w:jc w:val="right"/>
                              <w:rPr>
                                <w:rFonts w:ascii="Garamond" w:hAnsi="Garamond"/>
                                <w:sz w:val="28"/>
                                <w:szCs w:val="28"/>
                              </w:rPr>
                            </w:pPr>
                            <w:r>
                              <w:rPr>
                                <w:rFonts w:ascii="Garamond" w:hAnsi="Garamond"/>
                                <w:sz w:val="28"/>
                                <w:szCs w:val="28"/>
                              </w:rPr>
                              <w:t>Washington Sex Offender Policy Board</w:t>
                            </w:r>
                          </w:p>
                          <w:p w:rsidR="00303469" w:rsidRPr="00454703" w:rsidRDefault="00303469" w:rsidP="00303469">
                            <w:pPr>
                              <w:jc w:val="right"/>
                              <w:rPr>
                                <w:rFonts w:ascii="Garamond" w:hAnsi="Garamond"/>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25pt;margin-top:-9pt;width:233.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" fillcolor="white [3201]" strokeweight=".5pt">
                <v:textbox>
                  <w:txbxContent>
                    <w:p w:rsidR="00303469" w:rsidRDefault="00303469" w:rsidP="00303469">
                      <w:pPr>
                        <w:spacing w:after="0" w:line="240" w:lineRule="auto"/>
                        <w:jc w:val="center"/>
                        <w:rPr>
                          <w:rFonts w:ascii="Garamond" w:hAnsi="Garamond"/>
                          <w:sz w:val="144"/>
                          <w:szCs w:val="144"/>
                        </w:rPr>
                      </w:pPr>
                      <w:r w:rsidRPr="00454703">
                        <w:rPr>
                          <w:rFonts w:ascii="Garamond" w:hAnsi="Garamond"/>
                          <w:sz w:val="144"/>
                          <w:szCs w:val="144"/>
                        </w:rPr>
                        <w:t>SOPB</w:t>
                      </w:r>
                    </w:p>
                    <w:p w:rsidR="00303469" w:rsidRPr="00454703" w:rsidRDefault="00303469" w:rsidP="00303469">
                      <w:pPr>
                        <w:spacing w:after="0" w:line="240" w:lineRule="auto"/>
                        <w:jc w:val="right"/>
                        <w:rPr>
                          <w:rFonts w:ascii="Garamond" w:hAnsi="Garamond"/>
                          <w:sz w:val="28"/>
                          <w:szCs w:val="28"/>
                        </w:rPr>
                      </w:pPr>
                      <w:r>
                        <w:rPr>
                          <w:rFonts w:ascii="Garamond" w:hAnsi="Garamond"/>
                          <w:sz w:val="28"/>
                          <w:szCs w:val="28"/>
                        </w:rPr>
                        <w:t>Washington Sex Offender Policy Board</w:t>
                      </w:r>
                    </w:p>
                    <w:p w:rsidR="00303469" w:rsidRPr="00454703" w:rsidRDefault="00303469" w:rsidP="00303469">
                      <w:pPr>
                        <w:jc w:val="right"/>
                        <w:rPr>
                          <w:rFonts w:ascii="Garamond" w:hAnsi="Garamond"/>
                          <w:sz w:val="144"/>
                          <w:szCs w:val="144"/>
                        </w:rPr>
                      </w:pPr>
                    </w:p>
                  </w:txbxContent>
                </v:textbox>
              </v:shape>
            </w:pict>
          </mc:Fallback>
        </mc:AlternateContent>
      </w:r>
      <w:r w:rsidRPr="00D73A70">
        <w:rPr>
          <w:rFonts w:ascii="Garamond" w:hAnsi="Garamond"/>
          <w:b/>
          <w:sz w:val="32"/>
          <w:szCs w:val="32"/>
        </w:rPr>
        <w:t>Fact Sheet</w:t>
      </w:r>
      <w:r>
        <w:rPr>
          <w:rFonts w:ascii="Garamond" w:hAnsi="Garamond"/>
          <w:b/>
          <w:sz w:val="32"/>
          <w:szCs w:val="32"/>
        </w:rPr>
        <w:t>:  Sealing of Records –</w:t>
      </w:r>
    </w:p>
    <w:p w:rsidR="00303469" w:rsidRPr="00D73A70" w:rsidRDefault="00303469" w:rsidP="0028080B">
      <w:pPr>
        <w:spacing w:after="0" w:line="240" w:lineRule="auto"/>
        <w:rPr>
          <w:rFonts w:ascii="Garamond" w:hAnsi="Garamond"/>
          <w:b/>
          <w:sz w:val="32"/>
          <w:szCs w:val="32"/>
        </w:rPr>
      </w:pPr>
      <w:r>
        <w:rPr>
          <w:rFonts w:ascii="Garamond" w:hAnsi="Garamond"/>
          <w:b/>
          <w:sz w:val="32"/>
          <w:szCs w:val="32"/>
        </w:rPr>
        <w:t>Juveniles</w:t>
      </w:r>
    </w:p>
    <w:p w:rsidR="00303469" w:rsidRDefault="00303469" w:rsidP="00303469">
      <w:pPr>
        <w:rPr>
          <w:rFonts w:ascii="Garamond" w:hAnsi="Garamond"/>
          <w:sz w:val="32"/>
          <w:szCs w:val="32"/>
        </w:rPr>
      </w:pPr>
    </w:p>
    <w:p w:rsidR="00303469" w:rsidRDefault="00303469" w:rsidP="005E6E0E">
      <w:pPr>
        <w:spacing w:before="100" w:beforeAutospacing="1" w:after="100" w:afterAutospacing="1" w:line="240" w:lineRule="auto"/>
        <w:rPr>
          <w:rFonts w:ascii="Garamond" w:eastAsia="Times New Roman" w:hAnsi="Garamond" w:cs="Times New Roman"/>
          <w:b/>
          <w:bCs/>
          <w:sz w:val="28"/>
          <w:szCs w:val="28"/>
          <w:u w:val="single"/>
        </w:rPr>
      </w:pPr>
    </w:p>
    <w:p w:rsidR="005E6E0E" w:rsidRPr="005E6E0E" w:rsidRDefault="001734EF" w:rsidP="005E6E0E">
      <w:pPr>
        <w:spacing w:before="100" w:beforeAutospacing="1" w:after="100" w:afterAutospacing="1" w:line="240" w:lineRule="auto"/>
        <w:rPr>
          <w:rFonts w:ascii="Garamond" w:eastAsia="Times New Roman" w:hAnsi="Garamond" w:cs="Times New Roman"/>
          <w:sz w:val="28"/>
          <w:szCs w:val="28"/>
        </w:rPr>
      </w:pPr>
      <w:r>
        <w:rPr>
          <w:rFonts w:ascii="Garamond" w:eastAsia="Times New Roman" w:hAnsi="Garamond" w:cs="Times New Roman"/>
          <w:sz w:val="28"/>
          <w:szCs w:val="28"/>
        </w:rPr>
        <w:t>Courts</w:t>
      </w:r>
      <w:r w:rsidR="005E6E0E" w:rsidRPr="005E6E0E">
        <w:rPr>
          <w:rFonts w:ascii="Garamond" w:eastAsia="Times New Roman" w:hAnsi="Garamond" w:cs="Times New Roman"/>
          <w:sz w:val="28"/>
          <w:szCs w:val="28"/>
        </w:rPr>
        <w:t xml:space="preserve"> hold regularly scheduled sealing hearings to administratively seal individuals’ juvenile offender court records pursuant to RCW 13.50.260. At the juvenile </w:t>
      </w:r>
      <w:proofErr w:type="spellStart"/>
      <w:r w:rsidR="005E6E0E" w:rsidRPr="005E6E0E">
        <w:rPr>
          <w:rFonts w:ascii="Garamond" w:eastAsia="Times New Roman" w:hAnsi="Garamond" w:cs="Times New Roman"/>
          <w:sz w:val="28"/>
          <w:szCs w:val="28"/>
        </w:rPr>
        <w:t>offender’s</w:t>
      </w:r>
      <w:proofErr w:type="spellEnd"/>
      <w:r w:rsidR="005E6E0E" w:rsidRPr="005E6E0E">
        <w:rPr>
          <w:rFonts w:ascii="Garamond" w:eastAsia="Times New Roman" w:hAnsi="Garamond" w:cs="Times New Roman"/>
          <w:sz w:val="28"/>
          <w:szCs w:val="28"/>
        </w:rPr>
        <w:t xml:space="preserve"> disposition hearing, the court shall schedule the sealing for the first regularly scheduled sealing hearing date after the latest of the following events take place: </w:t>
      </w:r>
    </w:p>
    <w:p w:rsidR="005E6E0E" w:rsidRPr="005E6E0E" w:rsidRDefault="005E6E0E" w:rsidP="005E6E0E">
      <w:pPr>
        <w:numPr>
          <w:ilvl w:val="0"/>
          <w:numId w:val="1"/>
        </w:num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 xml:space="preserve">Juvenile </w:t>
      </w:r>
      <w:proofErr w:type="spellStart"/>
      <w:r w:rsidRPr="005E6E0E">
        <w:rPr>
          <w:rFonts w:ascii="Garamond" w:eastAsia="Times New Roman" w:hAnsi="Garamond" w:cs="Times New Roman"/>
          <w:sz w:val="28"/>
          <w:szCs w:val="28"/>
        </w:rPr>
        <w:t>offender’s</w:t>
      </w:r>
      <w:proofErr w:type="spellEnd"/>
      <w:r w:rsidRPr="005E6E0E">
        <w:rPr>
          <w:rFonts w:ascii="Garamond" w:eastAsia="Times New Roman" w:hAnsi="Garamond" w:cs="Times New Roman"/>
          <w:sz w:val="28"/>
          <w:szCs w:val="28"/>
        </w:rPr>
        <w:t xml:space="preserve"> eighteenth birthday; </w:t>
      </w:r>
    </w:p>
    <w:p w:rsidR="005E6E0E" w:rsidRPr="005E6E0E" w:rsidRDefault="005E6E0E" w:rsidP="005E6E0E">
      <w:pPr>
        <w:numPr>
          <w:ilvl w:val="0"/>
          <w:numId w:val="1"/>
        </w:num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 xml:space="preserve">Anticipated completion of probation if ordered; or </w:t>
      </w:r>
    </w:p>
    <w:p w:rsidR="005E6E0E" w:rsidRPr="005E6E0E" w:rsidRDefault="005E6E0E" w:rsidP="005E6E0E">
      <w:pPr>
        <w:numPr>
          <w:ilvl w:val="0"/>
          <w:numId w:val="1"/>
        </w:num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 xml:space="preserve">Anticipated release from confinement at the juvenile rehabilitation administration, or the completion of parole, if the respondent is transferred to the juvenile rehabilitation administration. </w:t>
      </w:r>
    </w:p>
    <w:p w:rsidR="005E6E0E" w:rsidRPr="005E6E0E" w:rsidRDefault="005E6E0E" w:rsidP="005E6E0E">
      <w:p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 xml:space="preserve">A contested hearing will be scheduled no sooner than 18 days after notice of hearing and the opportunity to object is sent to the juvenile, the juvenile’s attorney, and the victim. Following a contested sealing hearing, the court shall enter an order sealing the juvenile offender’s court record unless the court determines the sealing is not appropriate. The social file may still be available to any juvenile justice or care agency with an investigation or open case involving the juvenile. </w:t>
      </w:r>
    </w:p>
    <w:p w:rsidR="005E6E0E" w:rsidRPr="005E6E0E" w:rsidRDefault="005E6E0E" w:rsidP="005E6E0E">
      <w:p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 xml:space="preserve">The court shall enter an order sealing a juvenile offender’s court record if: </w:t>
      </w:r>
    </w:p>
    <w:p w:rsidR="005E6E0E" w:rsidRPr="005E6E0E" w:rsidRDefault="005E6E0E" w:rsidP="005E6E0E">
      <w:pPr>
        <w:numPr>
          <w:ilvl w:val="0"/>
          <w:numId w:val="2"/>
        </w:num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 xml:space="preserve">At the time of the offense it was not: </w:t>
      </w:r>
    </w:p>
    <w:p w:rsidR="005E6E0E" w:rsidRPr="005E6E0E" w:rsidRDefault="005E6E0E" w:rsidP="005E6E0E">
      <w:pPr>
        <w:numPr>
          <w:ilvl w:val="1"/>
          <w:numId w:val="2"/>
        </w:num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 xml:space="preserve">A most serious offense as defined in RCW 9.94A.030; </w:t>
      </w:r>
    </w:p>
    <w:p w:rsidR="005E6E0E" w:rsidRPr="005E6E0E" w:rsidRDefault="00980DC8" w:rsidP="005E6E0E">
      <w:pPr>
        <w:numPr>
          <w:ilvl w:val="1"/>
          <w:numId w:val="2"/>
        </w:numPr>
        <w:spacing w:before="100" w:beforeAutospacing="1" w:after="100" w:afterAutospacing="1" w:line="240" w:lineRule="auto"/>
        <w:rPr>
          <w:rFonts w:ascii="Garamond" w:eastAsia="Times New Roman" w:hAnsi="Garamond" w:cs="Times New Roman"/>
          <w:sz w:val="28"/>
          <w:szCs w:val="28"/>
        </w:rPr>
      </w:pPr>
      <w:r>
        <w:rPr>
          <w:rFonts w:ascii="Garamond" w:eastAsia="Times New Roman" w:hAnsi="Garamond" w:cs="Times New Roman"/>
          <w:sz w:val="28"/>
          <w:szCs w:val="28"/>
        </w:rPr>
        <w:t>A sex offense under chapter 9A</w:t>
      </w:r>
      <w:r w:rsidR="005E6E0E" w:rsidRPr="005E6E0E">
        <w:rPr>
          <w:rFonts w:ascii="Garamond" w:eastAsia="Times New Roman" w:hAnsi="Garamond" w:cs="Times New Roman"/>
          <w:sz w:val="28"/>
          <w:szCs w:val="28"/>
        </w:rPr>
        <w:t xml:space="preserve">.44 RCW; </w:t>
      </w:r>
    </w:p>
    <w:p w:rsidR="005E6E0E" w:rsidRPr="005E6E0E" w:rsidRDefault="005E6E0E" w:rsidP="005E6E0E">
      <w:pPr>
        <w:numPr>
          <w:ilvl w:val="1"/>
          <w:numId w:val="2"/>
        </w:num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 xml:space="preserve">A drug offense as defined in RCW 9.94A.030; and </w:t>
      </w:r>
    </w:p>
    <w:p w:rsidR="005E6E0E" w:rsidRPr="005E6E0E" w:rsidRDefault="005E6E0E" w:rsidP="005E6E0E">
      <w:pPr>
        <w:numPr>
          <w:ilvl w:val="0"/>
          <w:numId w:val="2"/>
        </w:num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The juvenile offender has completed the terms and conditions of disposition, including affirmative conditions, and has</w:t>
      </w:r>
      <w:r w:rsidR="000246BE">
        <w:rPr>
          <w:rFonts w:ascii="Garamond" w:eastAsia="Times New Roman" w:hAnsi="Garamond" w:cs="Times New Roman"/>
          <w:sz w:val="28"/>
          <w:szCs w:val="28"/>
        </w:rPr>
        <w:t xml:space="preserve"> fully</w:t>
      </w:r>
      <w:r w:rsidRPr="005E6E0E">
        <w:rPr>
          <w:rFonts w:ascii="Garamond" w:eastAsia="Times New Roman" w:hAnsi="Garamond" w:cs="Times New Roman"/>
          <w:sz w:val="28"/>
          <w:szCs w:val="28"/>
        </w:rPr>
        <w:t xml:space="preserve"> paid restitution to the victim named in the restitution order, excluding what is owed to any insurance provider authorized under Title 48 RCW.</w:t>
      </w:r>
    </w:p>
    <w:p w:rsidR="005E6E0E" w:rsidRPr="005E6E0E" w:rsidRDefault="005E6E0E" w:rsidP="005E6E0E">
      <w:p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b/>
          <w:bCs/>
          <w:sz w:val="28"/>
          <w:szCs w:val="28"/>
          <w:u w:val="single"/>
        </w:rPr>
        <w:t>Alternative Sealing Process</w:t>
      </w:r>
      <w:r w:rsidRPr="005E6E0E">
        <w:rPr>
          <w:rFonts w:ascii="Garamond" w:eastAsia="Times New Roman" w:hAnsi="Garamond" w:cs="Times New Roman"/>
          <w:sz w:val="28"/>
          <w:szCs w:val="28"/>
        </w:rPr>
        <w:t xml:space="preserve"> </w:t>
      </w:r>
    </w:p>
    <w:p w:rsidR="0028080B" w:rsidRDefault="005E6E0E" w:rsidP="005E6E0E">
      <w:pPr>
        <w:spacing w:before="100" w:beforeAutospacing="1" w:after="100" w:afterAutospacing="1" w:line="240" w:lineRule="auto"/>
        <w:rPr>
          <w:rFonts w:ascii="Garamond" w:eastAsia="Times New Roman" w:hAnsi="Garamond" w:cs="Times New Roman"/>
          <w:sz w:val="28"/>
          <w:szCs w:val="28"/>
        </w:rPr>
      </w:pPr>
      <w:r w:rsidRPr="005E6E0E">
        <w:rPr>
          <w:rFonts w:ascii="Garamond" w:eastAsia="Times New Roman" w:hAnsi="Garamond" w:cs="Times New Roman"/>
          <w:sz w:val="28"/>
          <w:szCs w:val="28"/>
        </w:rPr>
        <w:t>If a ju</w:t>
      </w:r>
      <w:r w:rsidR="001734EF">
        <w:rPr>
          <w:rFonts w:ascii="Garamond" w:eastAsia="Times New Roman" w:hAnsi="Garamond" w:cs="Times New Roman"/>
          <w:sz w:val="28"/>
          <w:szCs w:val="28"/>
        </w:rPr>
        <w:t>venile offender court record is</w:t>
      </w:r>
      <w:r w:rsidRPr="005E6E0E">
        <w:rPr>
          <w:rFonts w:ascii="Garamond" w:eastAsia="Times New Roman" w:hAnsi="Garamond" w:cs="Times New Roman"/>
          <w:sz w:val="28"/>
          <w:szCs w:val="28"/>
        </w:rPr>
        <w:t xml:space="preserve"> not subject to the </w:t>
      </w:r>
      <w:r w:rsidR="001734EF">
        <w:rPr>
          <w:rFonts w:ascii="Garamond" w:eastAsia="Times New Roman" w:hAnsi="Garamond" w:cs="Times New Roman"/>
          <w:sz w:val="28"/>
          <w:szCs w:val="28"/>
        </w:rPr>
        <w:t>regularly scheduled sealing process but an</w:t>
      </w:r>
      <w:r w:rsidRPr="005E6E0E">
        <w:rPr>
          <w:rFonts w:ascii="Garamond" w:eastAsia="Times New Roman" w:hAnsi="Garamond" w:cs="Times New Roman"/>
          <w:sz w:val="28"/>
          <w:szCs w:val="28"/>
        </w:rPr>
        <w:t xml:space="preserve"> information was filed pursuant to RCW 13.40.100 or a complaint was filed with the prosecutor and referred for diversion pursuant to RCW 13.40.070, the juvenile may file a motion with the court to vacate the order and findings and to seal </w:t>
      </w:r>
      <w:r w:rsidRPr="005E6E0E">
        <w:rPr>
          <w:rFonts w:ascii="Garamond" w:eastAsia="Times New Roman" w:hAnsi="Garamond" w:cs="Times New Roman"/>
          <w:sz w:val="28"/>
          <w:szCs w:val="28"/>
        </w:rPr>
        <w:lastRenderedPageBreak/>
        <w:t xml:space="preserve">the official juvenile court file, the social file, and records of the court and of any other agency in the case. </w:t>
      </w:r>
    </w:p>
    <w:p w:rsidR="0028080B" w:rsidRPr="00067D8D" w:rsidRDefault="0028080B" w:rsidP="0028080B">
      <w:pPr>
        <w:rPr>
          <w:rFonts w:ascii="Garamond" w:hAnsi="Garamond"/>
          <w:b/>
          <w:sz w:val="28"/>
          <w:szCs w:val="28"/>
        </w:rPr>
      </w:pPr>
      <w:r w:rsidRPr="00067D8D">
        <w:rPr>
          <w:rFonts w:ascii="Garamond" w:hAnsi="Garamond"/>
          <w:b/>
          <w:sz w:val="28"/>
          <w:szCs w:val="28"/>
        </w:rPr>
        <w:t>Which court does the offender petition and who does the offender serve notice to?</w:t>
      </w:r>
    </w:p>
    <w:p w:rsidR="005E6E0E" w:rsidRDefault="0028080B" w:rsidP="0028080B">
      <w:pPr>
        <w:spacing w:before="100" w:beforeAutospacing="1" w:after="100" w:afterAutospacing="1" w:line="240" w:lineRule="auto"/>
        <w:rPr>
          <w:rFonts w:ascii="Garamond" w:hAnsi="Garamond"/>
          <w:sz w:val="28"/>
          <w:szCs w:val="28"/>
        </w:rPr>
      </w:pPr>
      <w:r w:rsidRPr="00067D8D">
        <w:rPr>
          <w:rFonts w:ascii="Garamond" w:hAnsi="Garamond"/>
          <w:sz w:val="28"/>
          <w:szCs w:val="28"/>
        </w:rPr>
        <w:t>The offender shall submit the petition to the court</w:t>
      </w:r>
      <w:r>
        <w:rPr>
          <w:rFonts w:ascii="Garamond" w:hAnsi="Garamond"/>
          <w:sz w:val="28"/>
          <w:szCs w:val="28"/>
        </w:rPr>
        <w:t xml:space="preserve"> which adjudicated the offense</w:t>
      </w:r>
      <w:r w:rsidRPr="00067D8D">
        <w:rPr>
          <w:rFonts w:ascii="Garamond" w:hAnsi="Garamond"/>
          <w:sz w:val="28"/>
          <w:szCs w:val="28"/>
        </w:rPr>
        <w:t xml:space="preserve">.  </w:t>
      </w:r>
      <w:r>
        <w:rPr>
          <w:rFonts w:ascii="Garamond" w:hAnsi="Garamond"/>
          <w:sz w:val="28"/>
          <w:szCs w:val="28"/>
        </w:rPr>
        <w:t xml:space="preserve">Notice must be given to the prosecution and to any person or agency whose records are sought to be sealed.  </w:t>
      </w:r>
    </w:p>
    <w:p w:rsidR="000C6498" w:rsidRDefault="000C6498" w:rsidP="0028080B">
      <w:pPr>
        <w:spacing w:before="100" w:beforeAutospacing="1" w:after="100" w:afterAutospacing="1" w:line="240" w:lineRule="auto"/>
        <w:rPr>
          <w:rFonts w:ascii="Garamond" w:hAnsi="Garamond"/>
          <w:b/>
          <w:sz w:val="28"/>
          <w:szCs w:val="28"/>
        </w:rPr>
      </w:pPr>
      <w:r w:rsidRPr="000C6498">
        <w:rPr>
          <w:rFonts w:ascii="Garamond" w:hAnsi="Garamond"/>
          <w:b/>
          <w:sz w:val="28"/>
          <w:szCs w:val="28"/>
        </w:rPr>
        <w:t xml:space="preserve">What </w:t>
      </w:r>
      <w:proofErr w:type="gramStart"/>
      <w:r w:rsidRPr="000C6498">
        <w:rPr>
          <w:rFonts w:ascii="Garamond" w:hAnsi="Garamond"/>
          <w:b/>
          <w:sz w:val="28"/>
          <w:szCs w:val="28"/>
        </w:rPr>
        <w:t>kind of forms are</w:t>
      </w:r>
      <w:proofErr w:type="gramEnd"/>
      <w:r w:rsidRPr="000C6498">
        <w:rPr>
          <w:rFonts w:ascii="Garamond" w:hAnsi="Garamond"/>
          <w:b/>
          <w:sz w:val="28"/>
          <w:szCs w:val="28"/>
        </w:rPr>
        <w:t xml:space="preserve"> available for use to petition the court?</w:t>
      </w:r>
    </w:p>
    <w:p w:rsidR="000C6498" w:rsidRPr="005E6E0E" w:rsidRDefault="00AD6247" w:rsidP="0028080B">
      <w:pPr>
        <w:spacing w:before="100" w:beforeAutospacing="1" w:after="100" w:afterAutospacing="1" w:line="240" w:lineRule="auto"/>
        <w:rPr>
          <w:rFonts w:ascii="Garamond" w:eastAsia="Times New Roman" w:hAnsi="Garamond" w:cs="Times New Roman"/>
          <w:sz w:val="28"/>
          <w:szCs w:val="28"/>
        </w:rPr>
      </w:pPr>
      <w:r>
        <w:rPr>
          <w:rFonts w:ascii="Garamond" w:eastAsia="Times New Roman" w:hAnsi="Garamond" w:cs="Times New Roman"/>
          <w:sz w:val="28"/>
          <w:szCs w:val="28"/>
        </w:rPr>
        <w:t>Pattern</w:t>
      </w:r>
      <w:r w:rsidR="000C6498">
        <w:rPr>
          <w:rFonts w:ascii="Garamond" w:eastAsia="Times New Roman" w:hAnsi="Garamond" w:cs="Times New Roman"/>
          <w:sz w:val="28"/>
          <w:szCs w:val="28"/>
        </w:rPr>
        <w:t xml:space="preserve"> forms for sealing juvenile court records are located at </w:t>
      </w:r>
      <w:hyperlink r:id="rId8" w:history="1">
        <w:r w:rsidRPr="00400207">
          <w:rPr>
            <w:rStyle w:val="Hyperlink"/>
            <w:rFonts w:ascii="Garamond" w:eastAsia="Times New Roman" w:hAnsi="Garamond" w:cs="Times New Roman"/>
            <w:sz w:val="28"/>
            <w:szCs w:val="28"/>
          </w:rPr>
          <w:t>www.courts.wa.gov</w:t>
        </w:r>
      </w:hyperlink>
      <w:r>
        <w:rPr>
          <w:rFonts w:ascii="Garamond" w:eastAsia="Times New Roman" w:hAnsi="Garamond" w:cs="Times New Roman"/>
          <w:sz w:val="28"/>
          <w:szCs w:val="28"/>
        </w:rPr>
        <w:t xml:space="preserve"> under “Forms”</w:t>
      </w:r>
      <w:r w:rsidR="000C6498">
        <w:rPr>
          <w:rFonts w:ascii="Garamond" w:eastAsia="Times New Roman" w:hAnsi="Garamond" w:cs="Times New Roman"/>
          <w:sz w:val="28"/>
          <w:szCs w:val="28"/>
        </w:rPr>
        <w:t>.</w:t>
      </w:r>
    </w:p>
    <w:p w:rsidR="001734EF" w:rsidRPr="0028080B" w:rsidRDefault="0028080B" w:rsidP="005E6E0E">
      <w:pPr>
        <w:spacing w:before="100" w:beforeAutospacing="1" w:after="100" w:afterAutospacing="1" w:line="240" w:lineRule="auto"/>
        <w:rPr>
          <w:rFonts w:ascii="Garamond" w:eastAsia="Times New Roman" w:hAnsi="Garamond" w:cs="Times New Roman"/>
          <w:b/>
          <w:sz w:val="28"/>
          <w:szCs w:val="28"/>
        </w:rPr>
      </w:pPr>
      <w:r w:rsidRPr="0028080B">
        <w:rPr>
          <w:rFonts w:ascii="Garamond" w:eastAsia="Times New Roman" w:hAnsi="Garamond" w:cs="Times New Roman"/>
          <w:b/>
          <w:sz w:val="28"/>
          <w:szCs w:val="28"/>
        </w:rPr>
        <w:t>What conditions must be fulfilled for the court to grant a motion to seal records?</w:t>
      </w:r>
      <w:r w:rsidR="005E6E0E" w:rsidRPr="005E6E0E">
        <w:rPr>
          <w:rFonts w:ascii="Garamond" w:eastAsia="Times New Roman" w:hAnsi="Garamond" w:cs="Times New Roman"/>
          <w:b/>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1734EF" w:rsidTr="001734EF">
        <w:tc>
          <w:tcPr>
            <w:tcW w:w="3192" w:type="dxa"/>
          </w:tcPr>
          <w:p w:rsidR="001734EF" w:rsidRPr="0028080B" w:rsidRDefault="001734EF" w:rsidP="005E6E0E">
            <w:pPr>
              <w:spacing w:before="100" w:beforeAutospacing="1" w:after="100" w:afterAutospacing="1"/>
              <w:rPr>
                <w:rFonts w:ascii="Garamond" w:eastAsia="Times New Roman" w:hAnsi="Garamond" w:cs="Times New Roman"/>
                <w:b/>
                <w:sz w:val="24"/>
                <w:szCs w:val="24"/>
              </w:rPr>
            </w:pPr>
            <w:r w:rsidRPr="0028080B">
              <w:rPr>
                <w:rFonts w:ascii="Garamond" w:eastAsia="Times New Roman" w:hAnsi="Garamond" w:cs="Times New Roman"/>
                <w:b/>
                <w:sz w:val="24"/>
                <w:szCs w:val="24"/>
              </w:rPr>
              <w:t>Type of Offense</w:t>
            </w:r>
          </w:p>
        </w:tc>
        <w:tc>
          <w:tcPr>
            <w:tcW w:w="3192" w:type="dxa"/>
          </w:tcPr>
          <w:p w:rsidR="001734EF" w:rsidRPr="0028080B" w:rsidRDefault="001734EF" w:rsidP="005E6E0E">
            <w:pPr>
              <w:spacing w:before="100" w:beforeAutospacing="1" w:after="100" w:afterAutospacing="1"/>
              <w:rPr>
                <w:rFonts w:ascii="Garamond" w:eastAsia="Times New Roman" w:hAnsi="Garamond" w:cs="Times New Roman"/>
                <w:b/>
                <w:sz w:val="24"/>
                <w:szCs w:val="24"/>
              </w:rPr>
            </w:pPr>
            <w:r w:rsidRPr="0028080B">
              <w:rPr>
                <w:rFonts w:ascii="Garamond" w:eastAsia="Times New Roman" w:hAnsi="Garamond" w:cs="Times New Roman"/>
                <w:b/>
                <w:sz w:val="24"/>
                <w:szCs w:val="24"/>
              </w:rPr>
              <w:t>Time since last date of release from confinement</w:t>
            </w:r>
            <w:r w:rsidR="001D78E0" w:rsidRPr="0028080B">
              <w:rPr>
                <w:rFonts w:ascii="Garamond" w:eastAsia="Times New Roman" w:hAnsi="Garamond" w:cs="Times New Roman"/>
                <w:b/>
                <w:sz w:val="24"/>
                <w:szCs w:val="24"/>
              </w:rPr>
              <w:t>*</w:t>
            </w:r>
          </w:p>
        </w:tc>
        <w:tc>
          <w:tcPr>
            <w:tcW w:w="3192" w:type="dxa"/>
          </w:tcPr>
          <w:p w:rsidR="001734EF" w:rsidRPr="0028080B" w:rsidRDefault="001734EF" w:rsidP="005E6E0E">
            <w:pPr>
              <w:spacing w:before="100" w:beforeAutospacing="1" w:after="100" w:afterAutospacing="1"/>
              <w:rPr>
                <w:rFonts w:ascii="Garamond" w:eastAsia="Times New Roman" w:hAnsi="Garamond" w:cs="Times New Roman"/>
                <w:b/>
                <w:sz w:val="24"/>
                <w:szCs w:val="24"/>
              </w:rPr>
            </w:pPr>
            <w:r w:rsidRPr="0028080B">
              <w:rPr>
                <w:rFonts w:ascii="Garamond" w:eastAsia="Times New Roman" w:hAnsi="Garamond" w:cs="Times New Roman"/>
                <w:b/>
                <w:sz w:val="24"/>
                <w:szCs w:val="24"/>
              </w:rPr>
              <w:t>Other Requirements</w:t>
            </w:r>
          </w:p>
        </w:tc>
      </w:tr>
      <w:tr w:rsidR="001734EF" w:rsidTr="001734EF">
        <w:tc>
          <w:tcPr>
            <w:tcW w:w="3192" w:type="dxa"/>
          </w:tcPr>
          <w:p w:rsidR="001734EF" w:rsidRPr="0028080B" w:rsidRDefault="001734EF" w:rsidP="005E6E0E">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Class A offense</w:t>
            </w:r>
            <w:r w:rsidR="0028080B">
              <w:rPr>
                <w:rFonts w:ascii="Garamond" w:eastAsia="Times New Roman" w:hAnsi="Garamond" w:cs="Times New Roman"/>
                <w:sz w:val="24"/>
                <w:szCs w:val="24"/>
              </w:rPr>
              <w:t xml:space="preserve"> (except for rape in the first degree, rape in the second degree, or indecent liberties with forcible compulsion – these offenses are not eligible for sealing)</w:t>
            </w:r>
          </w:p>
        </w:tc>
        <w:tc>
          <w:tcPr>
            <w:tcW w:w="3192" w:type="dxa"/>
          </w:tcPr>
          <w:p w:rsidR="001734EF" w:rsidRPr="0028080B" w:rsidRDefault="0028080B" w:rsidP="005E6E0E">
            <w:pPr>
              <w:spacing w:before="100" w:beforeAutospacing="1" w:after="100" w:afterAutospacing="1"/>
              <w:rPr>
                <w:rFonts w:ascii="Garamond" w:eastAsia="Times New Roman" w:hAnsi="Garamond" w:cs="Times New Roman"/>
                <w:sz w:val="24"/>
                <w:szCs w:val="24"/>
              </w:rPr>
            </w:pPr>
            <w:r>
              <w:rPr>
                <w:rFonts w:ascii="Garamond" w:eastAsia="Times New Roman" w:hAnsi="Garamond" w:cs="Times New Roman"/>
                <w:sz w:val="24"/>
                <w:szCs w:val="24"/>
              </w:rPr>
              <w:t>Five</w:t>
            </w:r>
            <w:r w:rsidR="001734EF" w:rsidRPr="0028080B">
              <w:rPr>
                <w:rFonts w:ascii="Garamond" w:eastAsia="Times New Roman" w:hAnsi="Garamond" w:cs="Times New Roman"/>
                <w:sz w:val="24"/>
                <w:szCs w:val="24"/>
              </w:rPr>
              <w:t xml:space="preserve"> consecutive years in the community without committing a crime</w:t>
            </w:r>
            <w:r>
              <w:rPr>
                <w:rFonts w:ascii="Garamond" w:eastAsia="Times New Roman" w:hAnsi="Garamond" w:cs="Times New Roman"/>
                <w:sz w:val="24"/>
                <w:szCs w:val="24"/>
              </w:rPr>
              <w:t>.</w:t>
            </w:r>
          </w:p>
        </w:tc>
        <w:tc>
          <w:tcPr>
            <w:tcW w:w="3192" w:type="dxa"/>
          </w:tcPr>
          <w:p w:rsidR="001734EF" w:rsidRPr="0028080B" w:rsidRDefault="001734EF" w:rsidP="005E6E0E">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 xml:space="preserve">No longer required to register as a sex offender or has been relieved of the duty to register; </w:t>
            </w:r>
          </w:p>
          <w:p w:rsidR="001734EF" w:rsidRPr="0028080B" w:rsidRDefault="001734EF" w:rsidP="005E6E0E">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No criminal proceeding pending;</w:t>
            </w:r>
          </w:p>
          <w:p w:rsidR="001734EF" w:rsidRPr="0028080B" w:rsidRDefault="000246BE" w:rsidP="005E6E0E">
            <w:pPr>
              <w:spacing w:before="100" w:beforeAutospacing="1" w:after="100" w:afterAutospacing="1"/>
              <w:rPr>
                <w:rFonts w:ascii="Garamond" w:eastAsia="Times New Roman" w:hAnsi="Garamond" w:cs="Times New Roman"/>
                <w:sz w:val="24"/>
                <w:szCs w:val="24"/>
              </w:rPr>
            </w:pPr>
            <w:r>
              <w:rPr>
                <w:rFonts w:ascii="Garamond" w:eastAsia="Times New Roman" w:hAnsi="Garamond" w:cs="Times New Roman"/>
                <w:sz w:val="24"/>
                <w:szCs w:val="24"/>
              </w:rPr>
              <w:t>Full victim r</w:t>
            </w:r>
            <w:r w:rsidR="001734EF" w:rsidRPr="0028080B">
              <w:rPr>
                <w:rFonts w:ascii="Garamond" w:eastAsia="Times New Roman" w:hAnsi="Garamond" w:cs="Times New Roman"/>
                <w:sz w:val="24"/>
                <w:szCs w:val="24"/>
              </w:rPr>
              <w:t>estitution, if any, was paid.</w:t>
            </w:r>
          </w:p>
        </w:tc>
      </w:tr>
      <w:tr w:rsidR="001734EF" w:rsidTr="001734EF">
        <w:tc>
          <w:tcPr>
            <w:tcW w:w="3192" w:type="dxa"/>
          </w:tcPr>
          <w:p w:rsidR="001734EF" w:rsidRPr="0028080B" w:rsidRDefault="001734EF" w:rsidP="005E6E0E">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Class B, Class C, Gross Misdemeanor, Misdemeanor,  and diversions</w:t>
            </w:r>
          </w:p>
        </w:tc>
        <w:tc>
          <w:tcPr>
            <w:tcW w:w="3192" w:type="dxa"/>
          </w:tcPr>
          <w:p w:rsidR="001734EF" w:rsidRPr="0028080B" w:rsidRDefault="0028080B" w:rsidP="005E6E0E">
            <w:pPr>
              <w:spacing w:before="100" w:beforeAutospacing="1" w:after="100" w:afterAutospacing="1"/>
              <w:rPr>
                <w:rFonts w:ascii="Garamond" w:eastAsia="Times New Roman" w:hAnsi="Garamond" w:cs="Times New Roman"/>
                <w:sz w:val="24"/>
                <w:szCs w:val="24"/>
              </w:rPr>
            </w:pPr>
            <w:r>
              <w:rPr>
                <w:rFonts w:ascii="Garamond" w:eastAsia="Times New Roman" w:hAnsi="Garamond" w:cs="Times New Roman"/>
                <w:sz w:val="24"/>
                <w:szCs w:val="24"/>
              </w:rPr>
              <w:t>Two</w:t>
            </w:r>
            <w:r w:rsidR="001734EF" w:rsidRPr="0028080B">
              <w:rPr>
                <w:rFonts w:ascii="Garamond" w:eastAsia="Times New Roman" w:hAnsi="Garamond" w:cs="Times New Roman"/>
                <w:sz w:val="24"/>
                <w:szCs w:val="24"/>
              </w:rPr>
              <w:t xml:space="preserve"> consecutive years in the community without committing a crime</w:t>
            </w:r>
            <w:r>
              <w:rPr>
                <w:rFonts w:ascii="Garamond" w:eastAsia="Times New Roman" w:hAnsi="Garamond" w:cs="Times New Roman"/>
                <w:sz w:val="24"/>
                <w:szCs w:val="24"/>
              </w:rPr>
              <w:t>.</w:t>
            </w:r>
          </w:p>
        </w:tc>
        <w:tc>
          <w:tcPr>
            <w:tcW w:w="3192" w:type="dxa"/>
          </w:tcPr>
          <w:p w:rsidR="001D78E0" w:rsidRPr="0028080B" w:rsidRDefault="001D78E0" w:rsidP="001D78E0">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 xml:space="preserve">No longer required to register as a sex offender or has been relieved of the duty to register; </w:t>
            </w:r>
          </w:p>
          <w:p w:rsidR="001D78E0" w:rsidRPr="0028080B" w:rsidRDefault="001D78E0" w:rsidP="001D78E0">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No criminal proceeding pending;</w:t>
            </w:r>
          </w:p>
          <w:p w:rsidR="001734EF" w:rsidRPr="0028080B" w:rsidRDefault="000246BE" w:rsidP="001D78E0">
            <w:pPr>
              <w:spacing w:before="100" w:beforeAutospacing="1" w:after="100" w:afterAutospacing="1"/>
              <w:rPr>
                <w:rFonts w:ascii="Garamond" w:eastAsia="Times New Roman" w:hAnsi="Garamond" w:cs="Times New Roman"/>
                <w:sz w:val="24"/>
                <w:szCs w:val="24"/>
              </w:rPr>
            </w:pPr>
            <w:r>
              <w:rPr>
                <w:rFonts w:ascii="Garamond" w:eastAsia="Times New Roman" w:hAnsi="Garamond" w:cs="Times New Roman"/>
                <w:sz w:val="24"/>
                <w:szCs w:val="24"/>
              </w:rPr>
              <w:t>Full victim r</w:t>
            </w:r>
            <w:r w:rsidR="001D78E0" w:rsidRPr="0028080B">
              <w:rPr>
                <w:rFonts w:ascii="Garamond" w:eastAsia="Times New Roman" w:hAnsi="Garamond" w:cs="Times New Roman"/>
                <w:sz w:val="24"/>
                <w:szCs w:val="24"/>
              </w:rPr>
              <w:t>estitution, if any, was paid.</w:t>
            </w:r>
          </w:p>
        </w:tc>
      </w:tr>
      <w:tr w:rsidR="001734EF" w:rsidTr="001734EF">
        <w:tc>
          <w:tcPr>
            <w:tcW w:w="3192" w:type="dxa"/>
          </w:tcPr>
          <w:p w:rsidR="001734EF" w:rsidRPr="0028080B" w:rsidRDefault="0028080B" w:rsidP="005E6E0E">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Deferred disposition vacated under RCW 13.40.127(9) prior to June 7, 2012</w:t>
            </w:r>
          </w:p>
        </w:tc>
        <w:tc>
          <w:tcPr>
            <w:tcW w:w="3192" w:type="dxa"/>
          </w:tcPr>
          <w:p w:rsidR="001734EF" w:rsidRPr="0028080B" w:rsidRDefault="0028080B" w:rsidP="005E6E0E">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None specified.</w:t>
            </w:r>
          </w:p>
        </w:tc>
        <w:tc>
          <w:tcPr>
            <w:tcW w:w="3192" w:type="dxa"/>
          </w:tcPr>
          <w:p w:rsidR="001734EF" w:rsidRPr="0028080B" w:rsidRDefault="0028080B" w:rsidP="005E6E0E">
            <w:pPr>
              <w:spacing w:before="100" w:beforeAutospacing="1" w:after="100" w:afterAutospacing="1"/>
              <w:rPr>
                <w:rFonts w:ascii="Garamond" w:eastAsia="Times New Roman" w:hAnsi="Garamond" w:cs="Times New Roman"/>
                <w:sz w:val="24"/>
                <w:szCs w:val="24"/>
              </w:rPr>
            </w:pPr>
            <w:r w:rsidRPr="0028080B">
              <w:rPr>
                <w:rFonts w:ascii="Garamond" w:eastAsia="Times New Roman" w:hAnsi="Garamond" w:cs="Times New Roman"/>
                <w:sz w:val="24"/>
                <w:szCs w:val="24"/>
              </w:rPr>
              <w:t>Person is eighteen or older;</w:t>
            </w:r>
          </w:p>
          <w:p w:rsidR="0028080B" w:rsidRDefault="0028080B" w:rsidP="0083756A">
            <w:pPr>
              <w:spacing w:before="100" w:beforeAutospacing="1" w:after="100" w:afterAutospacing="1"/>
              <w:rPr>
                <w:rFonts w:ascii="Garamond" w:eastAsia="Times New Roman" w:hAnsi="Garamond" w:cs="Times New Roman"/>
                <w:sz w:val="28"/>
                <w:szCs w:val="28"/>
              </w:rPr>
            </w:pPr>
            <w:r w:rsidRPr="0028080B">
              <w:rPr>
                <w:rFonts w:ascii="Garamond" w:eastAsia="Times New Roman" w:hAnsi="Garamond" w:cs="Times New Roman"/>
                <w:sz w:val="24"/>
                <w:szCs w:val="24"/>
              </w:rPr>
              <w:t>Restitution, if any, was paid.</w:t>
            </w:r>
          </w:p>
        </w:tc>
      </w:tr>
    </w:tbl>
    <w:p w:rsidR="00B66E44" w:rsidRPr="000C6498" w:rsidRDefault="001D78E0" w:rsidP="000C6498">
      <w:pPr>
        <w:spacing w:before="100" w:beforeAutospacing="1" w:after="100" w:afterAutospacing="1" w:line="240" w:lineRule="auto"/>
        <w:rPr>
          <w:rFonts w:ascii="Garamond" w:eastAsia="Times New Roman" w:hAnsi="Garamond" w:cs="Times New Roman"/>
          <w:sz w:val="24"/>
          <w:szCs w:val="24"/>
        </w:rPr>
      </w:pPr>
      <w:r w:rsidRPr="001D78E0">
        <w:rPr>
          <w:rFonts w:ascii="Garamond" w:eastAsia="Times New Roman" w:hAnsi="Garamond" w:cs="Times New Roman"/>
          <w:sz w:val="24"/>
          <w:szCs w:val="24"/>
        </w:rPr>
        <w:t>*</w:t>
      </w:r>
      <w:r w:rsidR="0028080B">
        <w:rPr>
          <w:rFonts w:ascii="Garamond" w:eastAsia="Times New Roman" w:hAnsi="Garamond" w:cs="Times New Roman"/>
          <w:sz w:val="24"/>
          <w:szCs w:val="24"/>
        </w:rPr>
        <w:t>Confinement</w:t>
      </w:r>
      <w:r w:rsidRPr="001D78E0">
        <w:rPr>
          <w:rFonts w:ascii="Garamond" w:eastAsia="Times New Roman" w:hAnsi="Garamond" w:cs="Times New Roman"/>
          <w:sz w:val="24"/>
          <w:szCs w:val="24"/>
        </w:rPr>
        <w:t xml:space="preserve"> includes</w:t>
      </w:r>
      <w:r w:rsidRPr="005E6E0E">
        <w:rPr>
          <w:rFonts w:ascii="Garamond" w:eastAsia="Times New Roman" w:hAnsi="Garamond" w:cs="Times New Roman"/>
          <w:sz w:val="24"/>
          <w:szCs w:val="24"/>
        </w:rPr>
        <w:t xml:space="preserve"> full-time residential treatment, or entry of disposition, or comple</w:t>
      </w:r>
      <w:r w:rsidRPr="001D78E0">
        <w:rPr>
          <w:rFonts w:ascii="Garamond" w:eastAsia="Times New Roman" w:hAnsi="Garamond" w:cs="Times New Roman"/>
          <w:sz w:val="24"/>
          <w:szCs w:val="24"/>
        </w:rPr>
        <w:t>tion of the diversion agreement.</w:t>
      </w:r>
    </w:p>
    <w:sectPr w:rsidR="00B66E44" w:rsidRPr="000C64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7E" w:rsidRDefault="00F17D7E" w:rsidP="0083756A">
      <w:pPr>
        <w:spacing w:after="0" w:line="240" w:lineRule="auto"/>
      </w:pPr>
      <w:r>
        <w:separator/>
      </w:r>
    </w:p>
  </w:endnote>
  <w:endnote w:type="continuationSeparator" w:id="0">
    <w:p w:rsidR="00F17D7E" w:rsidRDefault="00F17D7E" w:rsidP="0083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6A" w:rsidRPr="0083756A" w:rsidRDefault="0083756A">
    <w:pPr>
      <w:pStyle w:val="Footer"/>
      <w:rPr>
        <w:rFonts w:ascii="Garamond" w:hAnsi="Garamond"/>
      </w:rPr>
    </w:pPr>
    <w:r w:rsidRPr="0083756A">
      <w:rPr>
        <w:rFonts w:ascii="Garamond" w:hAnsi="Garamond"/>
      </w:rPr>
      <w:t>Fact Sheet: Sealing of Records – Juveniles</w:t>
    </w:r>
  </w:p>
  <w:p w:rsidR="0083756A" w:rsidRPr="0083756A" w:rsidRDefault="0083756A">
    <w:pPr>
      <w:pStyle w:val="Footer"/>
      <w:rPr>
        <w:rFonts w:ascii="Garamond" w:hAnsi="Garamond"/>
      </w:rPr>
    </w:pPr>
    <w:r w:rsidRPr="0083756A">
      <w:rPr>
        <w:rFonts w:ascii="Garamond" w:hAnsi="Garamond"/>
      </w:rPr>
      <w:t xml:space="preserve">Page </w:t>
    </w:r>
    <w:r w:rsidRPr="0083756A">
      <w:rPr>
        <w:rFonts w:ascii="Garamond" w:hAnsi="Garamond"/>
        <w:b/>
      </w:rPr>
      <w:fldChar w:fldCharType="begin"/>
    </w:r>
    <w:r w:rsidRPr="0083756A">
      <w:rPr>
        <w:rFonts w:ascii="Garamond" w:hAnsi="Garamond"/>
        <w:b/>
      </w:rPr>
      <w:instrText xml:space="preserve"> PAGE  \* Arabic  \* MERGEFORMAT </w:instrText>
    </w:r>
    <w:r w:rsidRPr="0083756A">
      <w:rPr>
        <w:rFonts w:ascii="Garamond" w:hAnsi="Garamond"/>
        <w:b/>
      </w:rPr>
      <w:fldChar w:fldCharType="separate"/>
    </w:r>
    <w:r w:rsidR="00956A92">
      <w:rPr>
        <w:rFonts w:ascii="Garamond" w:hAnsi="Garamond"/>
        <w:b/>
        <w:noProof/>
      </w:rPr>
      <w:t>2</w:t>
    </w:r>
    <w:r w:rsidRPr="0083756A">
      <w:rPr>
        <w:rFonts w:ascii="Garamond" w:hAnsi="Garamond"/>
        <w:b/>
      </w:rPr>
      <w:fldChar w:fldCharType="end"/>
    </w:r>
    <w:r w:rsidRPr="0083756A">
      <w:rPr>
        <w:rFonts w:ascii="Garamond" w:hAnsi="Garamond"/>
      </w:rPr>
      <w:t xml:space="preserve"> of </w:t>
    </w:r>
    <w:r w:rsidRPr="0083756A">
      <w:rPr>
        <w:rFonts w:ascii="Garamond" w:hAnsi="Garamond"/>
        <w:b/>
      </w:rPr>
      <w:fldChar w:fldCharType="begin"/>
    </w:r>
    <w:r w:rsidRPr="0083756A">
      <w:rPr>
        <w:rFonts w:ascii="Garamond" w:hAnsi="Garamond"/>
        <w:b/>
      </w:rPr>
      <w:instrText xml:space="preserve"> NUMPAGES  \* Arabic  \* MERGEFORMAT </w:instrText>
    </w:r>
    <w:r w:rsidRPr="0083756A">
      <w:rPr>
        <w:rFonts w:ascii="Garamond" w:hAnsi="Garamond"/>
        <w:b/>
      </w:rPr>
      <w:fldChar w:fldCharType="separate"/>
    </w:r>
    <w:r w:rsidR="00956A92">
      <w:rPr>
        <w:rFonts w:ascii="Garamond" w:hAnsi="Garamond"/>
        <w:b/>
        <w:noProof/>
      </w:rPr>
      <w:t>2</w:t>
    </w:r>
    <w:r w:rsidRPr="0083756A">
      <w:rPr>
        <w:rFonts w:ascii="Garamond" w:hAnsi="Garamond"/>
        <w:b/>
      </w:rPr>
      <w:fldChar w:fldCharType="end"/>
    </w:r>
  </w:p>
  <w:p w:rsidR="0083756A" w:rsidRDefault="0083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7E" w:rsidRDefault="00F17D7E" w:rsidP="0083756A">
      <w:pPr>
        <w:spacing w:after="0" w:line="240" w:lineRule="auto"/>
      </w:pPr>
      <w:r>
        <w:separator/>
      </w:r>
    </w:p>
  </w:footnote>
  <w:footnote w:type="continuationSeparator" w:id="0">
    <w:p w:rsidR="00F17D7E" w:rsidRDefault="00F17D7E" w:rsidP="0083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6751"/>
    <w:multiLevelType w:val="multilevel"/>
    <w:tmpl w:val="AFC2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720E3"/>
    <w:multiLevelType w:val="multilevel"/>
    <w:tmpl w:val="D55E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04C3E"/>
    <w:multiLevelType w:val="multilevel"/>
    <w:tmpl w:val="4F52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721B9"/>
    <w:multiLevelType w:val="multilevel"/>
    <w:tmpl w:val="B928A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0E"/>
    <w:rsid w:val="000246BE"/>
    <w:rsid w:val="00041E75"/>
    <w:rsid w:val="000C362F"/>
    <w:rsid w:val="000C6498"/>
    <w:rsid w:val="00137EE7"/>
    <w:rsid w:val="001734EF"/>
    <w:rsid w:val="001D78E0"/>
    <w:rsid w:val="0028080B"/>
    <w:rsid w:val="00303469"/>
    <w:rsid w:val="0038193A"/>
    <w:rsid w:val="00595846"/>
    <w:rsid w:val="005E6E0E"/>
    <w:rsid w:val="006705C0"/>
    <w:rsid w:val="0083756A"/>
    <w:rsid w:val="00956A92"/>
    <w:rsid w:val="00980DC8"/>
    <w:rsid w:val="00AD6247"/>
    <w:rsid w:val="00B66E44"/>
    <w:rsid w:val="00BD583D"/>
    <w:rsid w:val="00E71C8A"/>
    <w:rsid w:val="00F1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E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EF"/>
    <w:rPr>
      <w:rFonts w:ascii="Tahoma" w:hAnsi="Tahoma" w:cs="Tahoma"/>
      <w:sz w:val="16"/>
      <w:szCs w:val="16"/>
    </w:rPr>
  </w:style>
  <w:style w:type="table" w:styleId="TableGrid">
    <w:name w:val="Table Grid"/>
    <w:basedOn w:val="TableNormal"/>
    <w:uiPriority w:val="59"/>
    <w:rsid w:val="0017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6A"/>
  </w:style>
  <w:style w:type="paragraph" w:styleId="Footer">
    <w:name w:val="footer"/>
    <w:basedOn w:val="Normal"/>
    <w:link w:val="FooterChar"/>
    <w:uiPriority w:val="99"/>
    <w:unhideWhenUsed/>
    <w:rsid w:val="0083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6A"/>
  </w:style>
  <w:style w:type="character" w:styleId="Hyperlink">
    <w:name w:val="Hyperlink"/>
    <w:basedOn w:val="DefaultParagraphFont"/>
    <w:uiPriority w:val="99"/>
    <w:unhideWhenUsed/>
    <w:rsid w:val="000C64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E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EF"/>
    <w:rPr>
      <w:rFonts w:ascii="Tahoma" w:hAnsi="Tahoma" w:cs="Tahoma"/>
      <w:sz w:val="16"/>
      <w:szCs w:val="16"/>
    </w:rPr>
  </w:style>
  <w:style w:type="table" w:styleId="TableGrid">
    <w:name w:val="Table Grid"/>
    <w:basedOn w:val="TableNormal"/>
    <w:uiPriority w:val="59"/>
    <w:rsid w:val="0017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6A"/>
  </w:style>
  <w:style w:type="paragraph" w:styleId="Footer">
    <w:name w:val="footer"/>
    <w:basedOn w:val="Normal"/>
    <w:link w:val="FooterChar"/>
    <w:uiPriority w:val="99"/>
    <w:unhideWhenUsed/>
    <w:rsid w:val="0083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6A"/>
  </w:style>
  <w:style w:type="character" w:styleId="Hyperlink">
    <w:name w:val="Hyperlink"/>
    <w:basedOn w:val="DefaultParagraphFont"/>
    <w:uiPriority w:val="99"/>
    <w:unhideWhenUsed/>
    <w:rsid w:val="000C6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Hinch</dc:creator>
  <cp:lastModifiedBy>Lisa</cp:lastModifiedBy>
  <cp:revision>2</cp:revision>
  <cp:lastPrinted>2015-11-29T21:35:00Z</cp:lastPrinted>
  <dcterms:created xsi:type="dcterms:W3CDTF">2016-01-12T05:26:00Z</dcterms:created>
  <dcterms:modified xsi:type="dcterms:W3CDTF">2016-01-12T05:26:00Z</dcterms:modified>
</cp:coreProperties>
</file>